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E5" w:rsidRPr="00B1337F" w:rsidRDefault="008A7FE5" w:rsidP="008A7FE5">
      <w:pPr>
        <w:spacing w:line="360" w:lineRule="auto"/>
        <w:rPr>
          <w:rFonts w:asciiTheme="minorBidi" w:hAnsiTheme="minorBidi" w:cs="David"/>
          <w:b/>
          <w:bCs/>
          <w:color w:val="000000" w:themeColor="text1"/>
          <w:sz w:val="24"/>
          <w:szCs w:val="24"/>
          <w:rtl/>
          <w:lang w:bidi="he-IL"/>
        </w:rPr>
      </w:pPr>
      <w:r w:rsidRPr="00B1337F">
        <w:rPr>
          <w:rFonts w:asciiTheme="minorBidi" w:hAnsiTheme="minorBidi" w:cs="David" w:hint="cs"/>
          <w:b/>
          <w:bCs/>
          <w:color w:val="000000" w:themeColor="text1"/>
          <w:sz w:val="24"/>
          <w:szCs w:val="24"/>
          <w:rtl/>
          <w:lang w:bidi="he-IL"/>
        </w:rPr>
        <w:t xml:space="preserve">תכנית וקבוצת "לשאת מבט אל האופק" </w:t>
      </w:r>
      <w:r w:rsidRPr="00B1337F">
        <w:rPr>
          <w:rFonts w:asciiTheme="minorBidi" w:hAnsiTheme="minorBidi" w:cs="David"/>
          <w:b/>
          <w:bCs/>
          <w:color w:val="000000" w:themeColor="text1"/>
          <w:sz w:val="24"/>
          <w:szCs w:val="24"/>
          <w:rtl/>
          <w:lang w:bidi="he-IL"/>
        </w:rPr>
        <w:t>–</w:t>
      </w:r>
      <w:r w:rsidRPr="00B1337F">
        <w:rPr>
          <w:rFonts w:asciiTheme="minorBidi" w:hAnsiTheme="minorBidi" w:cs="David" w:hint="cs"/>
          <w:b/>
          <w:bCs/>
          <w:color w:val="000000" w:themeColor="text1"/>
          <w:sz w:val="24"/>
          <w:szCs w:val="24"/>
          <w:rtl/>
          <w:lang w:bidi="he-IL"/>
        </w:rPr>
        <w:t xml:space="preserve"> שיקום באמצעות השכלה גבוהה</w:t>
      </w:r>
    </w:p>
    <w:p w:rsidR="00A5630C" w:rsidRPr="00B1337F" w:rsidRDefault="00A5630C" w:rsidP="00A5630C">
      <w:pPr>
        <w:jc w:val="both"/>
        <w:rPr>
          <w:rFonts w:asciiTheme="minorBidi" w:hAnsiTheme="minorBidi" w:cs="David"/>
          <w:b/>
          <w:bCs/>
          <w:color w:val="000000" w:themeColor="text1"/>
          <w:sz w:val="24"/>
          <w:szCs w:val="24"/>
          <w:rtl/>
          <w:lang w:bidi="he-IL"/>
        </w:rPr>
      </w:pPr>
      <w:r w:rsidRPr="00B1337F">
        <w:rPr>
          <w:rFonts w:cs="David" w:hint="cs"/>
          <w:sz w:val="24"/>
          <w:szCs w:val="24"/>
          <w:rtl/>
          <w:lang w:bidi="he-IL"/>
        </w:rPr>
        <w:t>הרצאה זו הולכת להציג מסע מרתק של אנשים עם מוגבלות ואלמנות בתכנית וקבוצת</w:t>
      </w:r>
      <w:r w:rsidRPr="00B1337F">
        <w:rPr>
          <w:rFonts w:cs="David" w:hint="cs"/>
          <w:sz w:val="24"/>
          <w:szCs w:val="24"/>
          <w:rtl/>
        </w:rPr>
        <w:t xml:space="preserve"> </w:t>
      </w:r>
      <w:r w:rsidRPr="00B1337F">
        <w:rPr>
          <w:rFonts w:cs="David" w:hint="cs"/>
          <w:sz w:val="24"/>
          <w:szCs w:val="24"/>
          <w:rtl/>
          <w:lang w:bidi="he-IL"/>
        </w:rPr>
        <w:t>העצמה</w:t>
      </w:r>
      <w:r w:rsidRPr="00B1337F">
        <w:rPr>
          <w:rFonts w:cs="David" w:hint="cs"/>
          <w:sz w:val="24"/>
          <w:szCs w:val="24"/>
          <w:rtl/>
        </w:rPr>
        <w:t xml:space="preserve"> "</w:t>
      </w:r>
      <w:r w:rsidRPr="00B1337F">
        <w:rPr>
          <w:rFonts w:cs="David" w:hint="cs"/>
          <w:sz w:val="24"/>
          <w:szCs w:val="24"/>
          <w:rtl/>
          <w:lang w:bidi="he-IL"/>
        </w:rPr>
        <w:t>לשאת</w:t>
      </w:r>
      <w:r w:rsidRPr="00B1337F">
        <w:rPr>
          <w:rFonts w:cs="David" w:hint="cs"/>
          <w:sz w:val="24"/>
          <w:szCs w:val="24"/>
          <w:rtl/>
        </w:rPr>
        <w:t xml:space="preserve"> </w:t>
      </w:r>
      <w:r w:rsidRPr="00B1337F">
        <w:rPr>
          <w:rFonts w:cs="David" w:hint="cs"/>
          <w:sz w:val="24"/>
          <w:szCs w:val="24"/>
          <w:rtl/>
          <w:lang w:bidi="he-IL"/>
        </w:rPr>
        <w:t>מבט</w:t>
      </w:r>
      <w:r w:rsidRPr="00B1337F">
        <w:rPr>
          <w:rFonts w:cs="David" w:hint="cs"/>
          <w:sz w:val="24"/>
          <w:szCs w:val="24"/>
          <w:rtl/>
        </w:rPr>
        <w:t xml:space="preserve"> </w:t>
      </w:r>
      <w:r w:rsidRPr="00B1337F">
        <w:rPr>
          <w:rFonts w:cs="David" w:hint="cs"/>
          <w:sz w:val="24"/>
          <w:szCs w:val="24"/>
          <w:rtl/>
          <w:lang w:bidi="he-IL"/>
        </w:rPr>
        <w:t>אל האופק</w:t>
      </w:r>
      <w:r w:rsidRPr="00B1337F">
        <w:rPr>
          <w:rFonts w:cs="David" w:hint="cs"/>
          <w:sz w:val="24"/>
          <w:szCs w:val="24"/>
          <w:rtl/>
        </w:rPr>
        <w:t>"</w:t>
      </w:r>
      <w:r w:rsidRPr="00B1337F">
        <w:rPr>
          <w:rFonts w:ascii="David" w:hAnsi="David" w:cs="David" w:hint="cs"/>
          <w:sz w:val="24"/>
          <w:szCs w:val="24"/>
          <w:rtl/>
        </w:rPr>
        <w:t xml:space="preserve">,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הנמצאים בתכנית שיקום במוסד לביטוח לאומי. קבוצת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העצמה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והסרת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חסמים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,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המיועדת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למשתקמים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שעברו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אבחון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תעסוקתי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והינם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עם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פוטנציאל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לימודי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גבוה</w:t>
      </w:r>
      <w:r w:rsidRPr="00B1337F">
        <w:rPr>
          <w:rFonts w:ascii="David" w:hAnsi="David" w:cs="David" w:hint="cs"/>
          <w:sz w:val="24"/>
          <w:szCs w:val="24"/>
          <w:rtl/>
        </w:rPr>
        <w:t>.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:rsidR="00A5630C" w:rsidRPr="00B1337F" w:rsidRDefault="00A5630C" w:rsidP="00A5630C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B1337F">
        <w:rPr>
          <w:rFonts w:ascii="David" w:hAnsi="David" w:cs="David" w:hint="cs"/>
          <w:sz w:val="24"/>
          <w:szCs w:val="24"/>
          <w:rtl/>
          <w:lang w:bidi="he-IL"/>
        </w:rPr>
        <w:t>הצורך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בהקמת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תכנית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זו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נבע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מהקושי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שנתקלים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בו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סטודנטים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ערבים עם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מוגלות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ואלמנות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לאורך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כל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תהליך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ההתכוננות והקבלה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ללימודים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אקדמיים לבד, תכנית ייחודית המושקעת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מבחינת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רמת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המורים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והחומרים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המועברים ומלוויית בקבוצת העצמה</w:t>
      </w:r>
      <w:r w:rsidRPr="00B1337F">
        <w:rPr>
          <w:rFonts w:ascii="David" w:hAnsi="David" w:cs="David" w:hint="cs"/>
          <w:sz w:val="24"/>
          <w:szCs w:val="24"/>
          <w:rtl/>
        </w:rPr>
        <w:t>.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bidi="he-IL"/>
        </w:rPr>
        <w:t>עד היום השתתפו כשלושים משתקמים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 xml:space="preserve"> בשני מחזורים בין הגילאים  19-50 ש'.</w:t>
      </w:r>
    </w:p>
    <w:p w:rsidR="00A5630C" w:rsidRPr="00B1337F" w:rsidRDefault="00A5630C" w:rsidP="00A5630C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  <w:lang w:bidi="he-IL"/>
        </w:rPr>
      </w:pPr>
      <w:r w:rsidRPr="00B1337F">
        <w:rPr>
          <w:rFonts w:asciiTheme="minorBidi" w:hAnsiTheme="minorBidi" w:cs="David"/>
          <w:b/>
          <w:bCs/>
          <w:sz w:val="24"/>
          <w:szCs w:val="24"/>
          <w:rtl/>
          <w:lang w:bidi="he-IL"/>
        </w:rPr>
        <w:t>מטרות ויעדים:</w:t>
      </w:r>
    </w:p>
    <w:p w:rsidR="00A5630C" w:rsidRPr="00B1337F" w:rsidRDefault="00A5630C" w:rsidP="00A5630C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="David"/>
          <w:sz w:val="24"/>
          <w:szCs w:val="24"/>
        </w:rPr>
      </w:pP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בניית מסגרת תומכת לגיוס כוחות לשינוי, ו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 xml:space="preserve">התמודדות עם 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האובדן ו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>האבל בדגש לעולם התעסוקתי.</w:t>
      </w:r>
    </w:p>
    <w:p w:rsidR="00A5630C" w:rsidRPr="00B1337F" w:rsidRDefault="00A5630C" w:rsidP="00A5630C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="David"/>
          <w:sz w:val="24"/>
          <w:szCs w:val="24"/>
          <w:lang w:bidi="he-IL"/>
        </w:rPr>
      </w:pP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 xml:space="preserve">חיזוק 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הביטחון ו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>הדימוי העצמי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 xml:space="preserve">, 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>העצמה אישית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 xml:space="preserve"> ויצירת קבוצת הזדהות משותפת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 xml:space="preserve"> של 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נכים ו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 xml:space="preserve">אלמנות 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ה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>נתקל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ים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 xml:space="preserve"> באותם חסמים.</w:t>
      </w:r>
    </w:p>
    <w:p w:rsidR="00A5630C" w:rsidRPr="00B1337F" w:rsidRDefault="00A5630C" w:rsidP="00A5630C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="David"/>
          <w:sz w:val="24"/>
          <w:szCs w:val="24"/>
          <w:lang w:bidi="he-IL"/>
        </w:rPr>
      </w:pP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>בחינ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ת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 xml:space="preserve"> יכולת ה</w:t>
      </w: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ה</w:t>
      </w:r>
      <w:r w:rsidRPr="00B1337F">
        <w:rPr>
          <w:rFonts w:asciiTheme="minorBidi" w:hAnsiTheme="minorBidi" w:cs="David"/>
          <w:sz w:val="24"/>
          <w:szCs w:val="24"/>
          <w:rtl/>
          <w:lang w:bidi="he-IL"/>
        </w:rPr>
        <w:t xml:space="preserve">תמודדות במצבי חיים בעבר ובהווה ובניית דפוסי התמודדות יעילים לעתיד. </w:t>
      </w:r>
    </w:p>
    <w:p w:rsidR="00A5630C" w:rsidRPr="00B1337F" w:rsidRDefault="00A5630C" w:rsidP="00A5630C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="David"/>
          <w:sz w:val="24"/>
          <w:szCs w:val="24"/>
          <w:lang w:bidi="he-IL"/>
        </w:rPr>
      </w:pPr>
      <w:r w:rsidRPr="00B1337F">
        <w:rPr>
          <w:rFonts w:asciiTheme="minorBidi" w:hAnsiTheme="minorBidi" w:cs="David" w:hint="cs"/>
          <w:sz w:val="24"/>
          <w:szCs w:val="24"/>
          <w:rtl/>
          <w:lang w:bidi="he-IL"/>
        </w:rPr>
        <w:t>גישור על פערים בהשכלה בין אנשים עם מוגבלות לאנשים ללא מוגבלות והגברת הסיכוי לעבור להתקבל ללימודים גבוהים.</w:t>
      </w:r>
    </w:p>
    <w:p w:rsidR="00A5630C" w:rsidRPr="00B1337F" w:rsidRDefault="00A5630C" w:rsidP="00A5630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1337F">
        <w:rPr>
          <w:rFonts w:ascii="David" w:hAnsi="David" w:cs="David" w:hint="cs"/>
          <w:sz w:val="24"/>
          <w:szCs w:val="24"/>
          <w:rtl/>
          <w:lang w:bidi="he-IL"/>
        </w:rPr>
        <w:t>בניית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סל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משאבים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בהיבטים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הרגשיים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,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הבין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אישיים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,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הקוגניטיביים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והתעסוקתיים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לקראת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השתתפות</w:t>
      </w:r>
      <w:r w:rsidRPr="00B1337F">
        <w:rPr>
          <w:rFonts w:ascii="David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hAnsi="David" w:cs="David" w:hint="cs"/>
          <w:sz w:val="24"/>
          <w:szCs w:val="24"/>
          <w:rtl/>
          <w:lang w:bidi="he-IL"/>
        </w:rPr>
        <w:t>בלימודים.</w:t>
      </w:r>
    </w:p>
    <w:p w:rsidR="00A5630C" w:rsidRPr="00B1337F" w:rsidRDefault="00A5630C" w:rsidP="00A5630C">
      <w:pPr>
        <w:spacing w:line="360" w:lineRule="auto"/>
        <w:jc w:val="both"/>
        <w:rPr>
          <w:rFonts w:asciiTheme="minorBidi" w:hAnsiTheme="minorBidi" w:cs="David"/>
          <w:b/>
          <w:bCs/>
          <w:sz w:val="24"/>
          <w:szCs w:val="24"/>
          <w:rtl/>
          <w:lang w:bidi="he-IL"/>
        </w:rPr>
      </w:pPr>
      <w:r w:rsidRPr="00B1337F">
        <w:rPr>
          <w:rFonts w:asciiTheme="minorBidi" w:hAnsiTheme="minorBidi" w:cs="David" w:hint="cs"/>
          <w:b/>
          <w:bCs/>
          <w:sz w:val="24"/>
          <w:szCs w:val="24"/>
          <w:rtl/>
          <w:lang w:bidi="he-IL"/>
        </w:rPr>
        <w:t>ממצאים</w:t>
      </w:r>
      <w:r w:rsidRPr="00B1337F">
        <w:rPr>
          <w:rFonts w:asciiTheme="minorBidi" w:hAnsiTheme="minorBidi" w:cs="David"/>
          <w:b/>
          <w:bCs/>
          <w:sz w:val="24"/>
          <w:szCs w:val="24"/>
          <w:rtl/>
          <w:lang w:bidi="he-IL"/>
        </w:rPr>
        <w:t>:</w:t>
      </w:r>
    </w:p>
    <w:p w:rsidR="00A5630C" w:rsidRPr="00B1337F" w:rsidRDefault="00A5630C" w:rsidP="00A5630C">
      <w:pPr>
        <w:spacing w:after="0" w:line="360" w:lineRule="auto"/>
        <w:ind w:right="18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המשתתפים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הגיעו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ברובם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לשלב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שיכלו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לחדד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את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מטרותיהם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ולבחור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בתוכנית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הכי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מתאימה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להם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>.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 xml:space="preserve"> מתוך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15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משתתפים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במחזור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הראשון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8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נמצאים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בלימודים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גבוהים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ובמחזור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השני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מתוך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15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משתתפים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, 11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נמצאים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בלימודים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גבוהים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A5630C" w:rsidRPr="00B1337F" w:rsidRDefault="00A5630C" w:rsidP="00A5630C">
      <w:pPr>
        <w:spacing w:after="0" w:line="360" w:lineRule="auto"/>
        <w:ind w:right="180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A5630C" w:rsidRPr="00B1337F" w:rsidRDefault="00A5630C" w:rsidP="00A5630C">
      <w:pPr>
        <w:spacing w:line="360" w:lineRule="auto"/>
        <w:ind w:right="18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B1337F">
        <w:rPr>
          <w:rFonts w:ascii="David" w:eastAsia="Times New Roman" w:hAnsi="David" w:cs="David" w:hint="cs"/>
          <w:b/>
          <w:bCs/>
          <w:sz w:val="24"/>
          <w:szCs w:val="24"/>
          <w:rtl/>
          <w:lang w:bidi="he-IL"/>
        </w:rPr>
        <w:t>סיכום ומסקנות:</w:t>
      </w:r>
    </w:p>
    <w:p w:rsidR="00A5630C" w:rsidRPr="00B1337F" w:rsidRDefault="00A5630C" w:rsidP="00A5630C">
      <w:pPr>
        <w:spacing w:after="0" w:line="360" w:lineRule="auto"/>
        <w:ind w:right="180" w:firstLine="425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הקבוצה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היוותה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עבור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המשתתפים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מרחב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להתייעצות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ולמידה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הדדית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תמיכה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של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אנשים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קרובים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יכולה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להעניק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רוגע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 xml:space="preserve"> חיזוק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תחושת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העצמי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שנפגע,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כוח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ואמונה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בעצמם במטרה להתמודד עם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הסטיגמה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והקיפוח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של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החברה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A5630C" w:rsidRDefault="00A5630C" w:rsidP="00A5630C">
      <w:pPr>
        <w:spacing w:after="0" w:line="360" w:lineRule="auto"/>
        <w:ind w:right="180"/>
        <w:jc w:val="both"/>
        <w:rPr>
          <w:rFonts w:ascii="David" w:eastAsia="Times New Roman" w:hAnsi="David" w:cs="David"/>
          <w:sz w:val="24"/>
          <w:szCs w:val="24"/>
          <w:rtl/>
          <w:lang w:bidi="he-IL"/>
        </w:rPr>
      </w:pP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ומכאן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מבינים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הצורך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בתמיכה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קבוצתית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בתהליך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השיקום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והעלאת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המודעות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העצמית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בכדי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לדייק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בתוכנית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השיקום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ולעשות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שימוש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מושכל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במשאבים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הניתנים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לאורך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כל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התהליך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ואיך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לקבוצה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ערך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מוסף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בהרחבת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יכולת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זו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באמצעות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המשוב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והתהליכים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B1337F">
        <w:rPr>
          <w:rFonts w:ascii="David" w:eastAsia="Times New Roman" w:hAnsi="David" w:cs="David" w:hint="cs"/>
          <w:sz w:val="24"/>
          <w:szCs w:val="24"/>
          <w:rtl/>
          <w:lang w:bidi="he-IL"/>
        </w:rPr>
        <w:t>הקבוצתיים</w:t>
      </w:r>
      <w:r w:rsidRPr="00B1337F"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A5630C" w:rsidRDefault="00A5630C" w:rsidP="00A5630C">
      <w:pPr>
        <w:spacing w:after="0" w:line="360" w:lineRule="auto"/>
        <w:ind w:right="180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bidi="he-IL"/>
        </w:rPr>
      </w:pPr>
    </w:p>
    <w:p w:rsidR="00C90A31" w:rsidRDefault="00C90A31" w:rsidP="008A7FE5">
      <w:pPr>
        <w:rPr>
          <w:rFonts w:hint="cs"/>
          <w:rtl/>
          <w:lang w:bidi="he-IL"/>
        </w:rPr>
      </w:pPr>
      <w:bookmarkStart w:id="0" w:name="_GoBack"/>
      <w:bookmarkEnd w:id="0"/>
    </w:p>
    <w:sectPr w:rsidR="00C90A31" w:rsidSect="005A5C7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249"/>
    <w:multiLevelType w:val="hybridMultilevel"/>
    <w:tmpl w:val="AB160B7E"/>
    <w:lvl w:ilvl="0" w:tplc="BFD276A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E5"/>
    <w:rsid w:val="005A5C75"/>
    <w:rsid w:val="007B1659"/>
    <w:rsid w:val="008A7FE5"/>
    <w:rsid w:val="00A5630C"/>
    <w:rsid w:val="00C5009D"/>
    <w:rsid w:val="00C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E5"/>
    <w:pPr>
      <w:bidi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E5"/>
    <w:pPr>
      <w:bidi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2017-05-08T15:45:00Z</dcterms:created>
  <dcterms:modified xsi:type="dcterms:W3CDTF">2017-05-08T15:50:00Z</dcterms:modified>
</cp:coreProperties>
</file>